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rsidR="00A04F64" w:rsidRDefault="00525E97" w:rsidP="00525E97">
      <w:pPr>
        <w:pStyle w:val="Heading1"/>
        <w:spacing w:before="65"/>
        <w:ind w:right="2411"/>
        <w:rPr>
          <w:rFonts w:ascii="Times New Roman"/>
        </w:rPr>
      </w:pPr>
      <w:r>
        <w:rPr>
          <w:rFonts w:ascii="Times New Roman"/>
        </w:rPr>
        <w:t xml:space="preserve">                                   </w:t>
      </w:r>
      <w:r w:rsidR="00EB74F7">
        <w:rPr>
          <w:rFonts w:ascii="Times New Roman"/>
        </w:rPr>
        <w:t xml:space="preserve">ICIDA </w:t>
      </w:r>
      <w:r w:rsidR="00BF4DDF">
        <w:rPr>
          <w:rFonts w:ascii="Times New Roman"/>
        </w:rPr>
        <w:t>2022</w:t>
      </w:r>
    </w:p>
    <w:p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rsidR="00D95100" w:rsidRDefault="00EB74F7" w:rsidP="00EB74F7">
      <w:pPr>
        <w:pStyle w:val="Heading2"/>
        <w:tabs>
          <w:tab w:val="left" w:pos="10530"/>
        </w:tabs>
        <w:spacing w:before="1"/>
        <w:ind w:left="270" w:right="90" w:firstLine="0"/>
        <w:jc w:val="right"/>
        <w:rPr>
          <w:color w:val="0070C0"/>
        </w:rPr>
      </w:pPr>
      <w:r>
        <w:rPr>
          <w:noProof/>
          <w:lang w:val="en-IN" w:eastAsia="en-IN"/>
        </w:rPr>
        <w:drawing>
          <wp:inline distT="0" distB="0" distL="0" distR="0">
            <wp:extent cx="8191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60350"/>
                    </a:xfrm>
                    <a:prstGeom prst="rect">
                      <a:avLst/>
                    </a:prstGeom>
                    <a:noFill/>
                    <a:ln>
                      <a:noFill/>
                    </a:ln>
                  </pic:spPr>
                </pic:pic>
              </a:graphicData>
            </a:graphic>
          </wp:inline>
        </w:drawing>
      </w:r>
      <w:r>
        <w:rPr>
          <w:color w:val="0070C0"/>
        </w:rPr>
        <w:t xml:space="preserve">      International Conference on Innovations i</w:t>
      </w:r>
      <w:r w:rsidRPr="00EB74F7">
        <w:rPr>
          <w:color w:val="0070C0"/>
        </w:rPr>
        <w:t>n Data Analytics</w:t>
      </w:r>
      <w:r>
        <w:rPr>
          <w:color w:val="0070C0"/>
        </w:rPr>
        <w:t xml:space="preserve"> </w:t>
      </w:r>
      <w:r w:rsidR="002C7570">
        <w:rPr>
          <w:noProof/>
          <w:color w:val="0070C0"/>
          <w:lang w:val="en-IN" w:eastAsia="en-IN"/>
        </w:rPr>
        <w:drawing>
          <wp:inline distT="0" distB="0" distL="0" distR="0" wp14:anchorId="044722E2" wp14:editId="3811F1A6">
            <wp:extent cx="876299" cy="5588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204" cy="560015"/>
                    </a:xfrm>
                    <a:prstGeom prst="rect">
                      <a:avLst/>
                    </a:prstGeom>
                  </pic:spPr>
                </pic:pic>
              </a:graphicData>
            </a:graphic>
          </wp:inline>
        </w:drawing>
      </w:r>
    </w:p>
    <w:p w:rsidR="00A04F64" w:rsidRDefault="00A04F64" w:rsidP="00EB74F7">
      <w:pPr>
        <w:pStyle w:val="Heading2"/>
        <w:tabs>
          <w:tab w:val="left" w:pos="10167"/>
        </w:tabs>
        <w:spacing w:before="1"/>
        <w:ind w:left="0" w:firstLine="0"/>
      </w:pPr>
    </w:p>
    <w:p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rsidR="00A04F64" w:rsidRPr="00460F3E" w:rsidRDefault="00EB74F7" w:rsidP="00EB74F7">
      <w:pPr>
        <w:spacing w:line="272" w:lineRule="exact"/>
        <w:ind w:left="720"/>
        <w:rPr>
          <w:rFonts w:ascii="Times New Roman"/>
          <w:b/>
          <w:i/>
        </w:rPr>
      </w:pPr>
      <w:bookmarkStart w:id="1" w:name="Institute_of_Engineering_and_Management_"/>
      <w:bookmarkEnd w:id="1"/>
      <w:r w:rsidRPr="00460F3E">
        <w:rPr>
          <w:rFonts w:ascii="Times New Roman"/>
          <w:b/>
          <w:i/>
        </w:rPr>
        <w:t xml:space="preserve">                                </w:t>
      </w:r>
      <w:r w:rsidR="00BF4DDF" w:rsidRPr="00460F3E">
        <w:rPr>
          <w:rFonts w:ascii="Times New Roman"/>
          <w:b/>
          <w:i/>
          <w:spacing w:val="-3"/>
        </w:rPr>
        <w:t xml:space="preserve"> </w:t>
      </w:r>
      <w:r w:rsidRPr="00460F3E">
        <w:rPr>
          <w:rFonts w:ascii="Times New Roman"/>
          <w:b/>
          <w:i/>
        </w:rPr>
        <w:t>Eminent College of Management and Technology (ECMT), India</w:t>
      </w:r>
    </w:p>
    <w:p w:rsidR="00EB74F7" w:rsidRDefault="00EB74F7" w:rsidP="00EB74F7">
      <w:pPr>
        <w:spacing w:line="272" w:lineRule="exact"/>
        <w:ind w:left="720"/>
        <w:jc w:val="center"/>
        <w:rPr>
          <w:rFonts w:ascii="Times New Roman"/>
        </w:rPr>
      </w:pPr>
      <w:r w:rsidRPr="00EB74F7">
        <w:rPr>
          <w:rFonts w:ascii="Times New Roman"/>
        </w:rPr>
        <w:t>In collaboration with</w:t>
      </w:r>
    </w:p>
    <w:p w:rsidR="00EB74F7" w:rsidRPr="00460F3E" w:rsidRDefault="00EB74F7" w:rsidP="00EB74F7">
      <w:pPr>
        <w:spacing w:line="272" w:lineRule="exact"/>
        <w:ind w:left="720"/>
        <w:jc w:val="center"/>
        <w:rPr>
          <w:rFonts w:ascii="Times New Roman"/>
          <w:b/>
          <w:i/>
        </w:rPr>
      </w:pPr>
      <w:r w:rsidRPr="00460F3E">
        <w:rPr>
          <w:rFonts w:ascii="Times New Roman"/>
          <w:b/>
          <w:i/>
        </w:rPr>
        <w:t>International Knowledge Research Foundation</w:t>
      </w:r>
    </w:p>
    <w:p w:rsidR="00D95100" w:rsidRPr="00525E97" w:rsidRDefault="00D95100" w:rsidP="00A872A1">
      <w:pPr>
        <w:spacing w:line="272" w:lineRule="exact"/>
        <w:ind w:left="720"/>
        <w:jc w:val="center"/>
        <w:rPr>
          <w:rFonts w:ascii="Times New Roman"/>
          <w:i/>
        </w:rPr>
      </w:pPr>
    </w:p>
    <w:p w:rsidR="00A872A1" w:rsidRDefault="00BF4DDF" w:rsidP="00D95100">
      <w:pPr>
        <w:tabs>
          <w:tab w:val="left" w:pos="8640"/>
          <w:tab w:val="left" w:pos="10170"/>
        </w:tabs>
        <w:spacing w:before="6"/>
        <w:ind w:left="720" w:right="90"/>
        <w:jc w:val="center"/>
        <w:rPr>
          <w:rFonts w:ascii="Arial"/>
          <w:i/>
          <w:color w:val="202429"/>
        </w:rPr>
      </w:pPr>
      <w:bookmarkStart w:id="2" w:name="Technically_Sponsored_by:_The_Smart_Soci"/>
      <w:bookmarkEnd w:id="2"/>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rsidR="005F1396" w:rsidRPr="00525E97" w:rsidRDefault="005F1396" w:rsidP="00D95100">
      <w:pPr>
        <w:tabs>
          <w:tab w:val="left" w:pos="8640"/>
          <w:tab w:val="left" w:pos="10170"/>
        </w:tabs>
        <w:spacing w:before="6"/>
        <w:ind w:left="720" w:right="90"/>
        <w:jc w:val="center"/>
        <w:rPr>
          <w:rFonts w:ascii="Arial"/>
          <w:i/>
          <w:color w:val="202429"/>
          <w:spacing w:val="-5"/>
        </w:rPr>
      </w:pP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rsidR="00A872A1" w:rsidRDefault="00A872A1" w:rsidP="00D95100">
      <w:pPr>
        <w:pStyle w:val="BodyText"/>
        <w:jc w:val="center"/>
        <w:rPr>
          <w:rFonts w:ascii="Times New Roman" w:hAnsi="Times New Roman" w:cs="Times New Roman"/>
          <w:b/>
          <w:color w:val="E36C0A" w:themeColor="accent6" w:themeShade="BF"/>
          <w:sz w:val="22"/>
          <w:szCs w:val="22"/>
          <w:shd w:val="clear" w:color="auto" w:fill="FFFFFF"/>
        </w:rPr>
      </w:pPr>
      <w:r w:rsidRPr="00D95100">
        <w:rPr>
          <w:rStyle w:val="Emphasis"/>
          <w:rFonts w:ascii="Times New Roman" w:hAnsi="Times New Roman" w:cs="Times New Roman"/>
          <w:b/>
          <w:bCs/>
          <w:i w:val="0"/>
          <w:iCs w:val="0"/>
          <w:color w:val="E36C0A" w:themeColor="accent6" w:themeShade="BF"/>
          <w:sz w:val="22"/>
          <w:szCs w:val="22"/>
          <w:shd w:val="clear" w:color="auto" w:fill="FFFFFF"/>
        </w:rPr>
        <w:t>SETIT Research Lab. </w:t>
      </w:r>
      <w:r w:rsidRPr="00D95100">
        <w:rPr>
          <w:rFonts w:ascii="Times New Roman" w:hAnsi="Times New Roman" w:cs="Times New Roman"/>
          <w:b/>
          <w:color w:val="E36C0A" w:themeColor="accent6" w:themeShade="BF"/>
          <w:sz w:val="22"/>
          <w:szCs w:val="22"/>
          <w:shd w:val="clear" w:color="auto" w:fill="FFFFFF"/>
        </w:rPr>
        <w:t> </w:t>
      </w:r>
      <w:proofErr w:type="spellStart"/>
      <w:r w:rsidRPr="00D95100">
        <w:rPr>
          <w:rFonts w:ascii="Times New Roman" w:hAnsi="Times New Roman" w:cs="Times New Roman"/>
          <w:b/>
          <w:color w:val="E36C0A" w:themeColor="accent6" w:themeShade="BF"/>
          <w:sz w:val="22"/>
          <w:szCs w:val="22"/>
          <w:shd w:val="clear" w:color="auto" w:fill="FFFFFF"/>
        </w:rPr>
        <w:t>Sfax</w:t>
      </w:r>
      <w:proofErr w:type="spellEnd"/>
      <w:r w:rsidRPr="00D95100">
        <w:rPr>
          <w:rFonts w:ascii="Times New Roman" w:hAnsi="Times New Roman" w:cs="Times New Roman"/>
          <w:b/>
          <w:color w:val="E36C0A" w:themeColor="accent6" w:themeShade="BF"/>
          <w:sz w:val="22"/>
          <w:szCs w:val="22"/>
          <w:shd w:val="clear" w:color="auto" w:fill="FFFFFF"/>
        </w:rPr>
        <w:t xml:space="preserve"> University </w:t>
      </w:r>
      <w:r w:rsidR="005F1396">
        <w:rPr>
          <w:rFonts w:ascii="Times New Roman" w:hAnsi="Times New Roman" w:cs="Times New Roman"/>
          <w:b/>
          <w:color w:val="E36C0A" w:themeColor="accent6" w:themeShade="BF"/>
          <w:sz w:val="22"/>
          <w:szCs w:val="22"/>
          <w:shd w:val="clear" w:color="auto" w:fill="FFFFFF"/>
        </w:rPr>
        <w:t>–</w:t>
      </w:r>
      <w:r w:rsidRPr="00D95100">
        <w:rPr>
          <w:rFonts w:ascii="Times New Roman" w:hAnsi="Times New Roman" w:cs="Times New Roman"/>
          <w:b/>
          <w:color w:val="E36C0A" w:themeColor="accent6" w:themeShade="BF"/>
          <w:sz w:val="22"/>
          <w:szCs w:val="22"/>
          <w:shd w:val="clear" w:color="auto" w:fill="FFFFFF"/>
        </w:rPr>
        <w:t>Tunisia</w:t>
      </w:r>
    </w:p>
    <w:p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rsidR="00A872A1" w:rsidRDefault="00A872A1" w:rsidP="00A872A1">
      <w:pPr>
        <w:spacing w:before="6"/>
        <w:ind w:left="720" w:right="2405"/>
        <w:jc w:val="center"/>
        <w:rPr>
          <w:rFonts w:ascii="Arial"/>
          <w:i/>
          <w:sz w:val="23"/>
        </w:rPr>
      </w:pPr>
    </w:p>
    <w:p w:rsidR="00A872A1" w:rsidRDefault="00A872A1" w:rsidP="00A872A1">
      <w:pPr>
        <w:spacing w:before="1" w:line="275" w:lineRule="exact"/>
        <w:ind w:left="720" w:right="2399"/>
        <w:jc w:val="center"/>
        <w:rPr>
          <w:rFonts w:ascii="Times New Roman"/>
          <w:b/>
          <w:sz w:val="24"/>
        </w:rPr>
      </w:pPr>
      <w:r>
        <w:rPr>
          <w:rFonts w:ascii="Times New Roman"/>
          <w:b/>
          <w:sz w:val="24"/>
        </w:rPr>
        <w:t xml:space="preserve">                          </w:t>
      </w:r>
      <w:r w:rsidR="00D95100">
        <w:rPr>
          <w:rFonts w:ascii="Times New Roman"/>
          <w:b/>
          <w:sz w:val="24"/>
        </w:rPr>
        <w:t xml:space="preserve">       </w:t>
      </w:r>
      <w:r>
        <w:rPr>
          <w:rFonts w:ascii="Times New Roman"/>
          <w:b/>
          <w:sz w:val="24"/>
        </w:rPr>
        <w:t xml:space="preserve"> </w:t>
      </w:r>
      <w:r w:rsidR="005F1396" w:rsidRPr="005F1396">
        <w:rPr>
          <w:rFonts w:ascii="Times New Roman"/>
          <w:b/>
          <w:sz w:val="24"/>
        </w:rPr>
        <w:t>November 29-30, 2022</w:t>
      </w:r>
      <w:r w:rsidR="005F1396">
        <w:rPr>
          <w:rFonts w:ascii="Times New Roman"/>
          <w:b/>
          <w:sz w:val="24"/>
        </w:rPr>
        <w:t xml:space="preserve"> </w:t>
      </w:r>
      <w:r w:rsidR="00BF4DDF">
        <w:rPr>
          <w:rFonts w:ascii="Times New Roman"/>
          <w:b/>
          <w:sz w:val="24"/>
        </w:rPr>
        <w:t>(</w:t>
      </w:r>
      <w:r w:rsidR="00D638E6">
        <w:rPr>
          <w:rFonts w:ascii="Times New Roman"/>
          <w:b/>
          <w:sz w:val="24"/>
        </w:rPr>
        <w:t>Online</w:t>
      </w:r>
      <w:r w:rsidR="00BF4DDF">
        <w:rPr>
          <w:rFonts w:ascii="Times New Roman"/>
          <w:b/>
          <w:spacing w:val="-1"/>
          <w:sz w:val="24"/>
        </w:rPr>
        <w:t xml:space="preserve"> </w:t>
      </w:r>
      <w:r w:rsidR="00BF4DDF">
        <w:rPr>
          <w:rFonts w:ascii="Times New Roman"/>
          <w:b/>
          <w:sz w:val="24"/>
        </w:rPr>
        <w:t>Mode)</w:t>
      </w:r>
    </w:p>
    <w:p w:rsidR="00A872A1" w:rsidRDefault="00A872A1" w:rsidP="00A872A1">
      <w:pPr>
        <w:spacing w:before="1" w:line="275" w:lineRule="exact"/>
        <w:ind w:left="720" w:right="2399"/>
        <w:jc w:val="center"/>
        <w:rPr>
          <w:rFonts w:ascii="Times New Roman"/>
          <w:b/>
          <w:sz w:val="24"/>
        </w:rPr>
      </w:pPr>
    </w:p>
    <w:p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rsidR="00706C88" w:rsidRDefault="00706C88" w:rsidP="00706C88">
      <w:pPr>
        <w:spacing w:before="4"/>
        <w:ind w:left="2396" w:right="2399"/>
        <w:jc w:val="center"/>
      </w:pPr>
      <w:r>
        <w:rPr>
          <w:b/>
        </w:rPr>
        <w:t xml:space="preserve">          </w:t>
      </w:r>
      <w:hyperlink r:id="rId8" w:history="1">
        <w:r w:rsidR="005F1396" w:rsidRPr="006F2286">
          <w:rPr>
            <w:rStyle w:val="Hyperlink"/>
          </w:rPr>
          <w:t>http://icida.ikrf.in/</w:t>
        </w:r>
      </w:hyperlink>
    </w:p>
    <w:p w:rsidR="005F1396" w:rsidRDefault="005F1396" w:rsidP="00706C88">
      <w:pPr>
        <w:spacing w:before="4"/>
        <w:ind w:left="2396" w:right="2399"/>
        <w:jc w:val="center"/>
        <w:rPr>
          <w:b/>
        </w:rPr>
      </w:pPr>
    </w:p>
    <w:p w:rsidR="005F1396" w:rsidRDefault="005F1396" w:rsidP="00706C88">
      <w:pPr>
        <w:spacing w:before="4"/>
        <w:ind w:left="2396" w:right="2399"/>
        <w:jc w:val="center"/>
        <w:rPr>
          <w:b/>
        </w:rPr>
      </w:pPr>
    </w:p>
    <w:p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rsidR="00B54E0C" w:rsidRPr="00B54E0C" w:rsidRDefault="00CC2092" w:rsidP="00B54E0C">
      <w:pPr>
        <w:jc w:val="center"/>
        <w:rPr>
          <w:rFonts w:ascii="Segoe UI Semibold"/>
          <w:sz w:val="24"/>
        </w:rPr>
      </w:pPr>
      <w:r w:rsidRPr="00CC2092">
        <w:rPr>
          <w:rFonts w:ascii="Segoe UI Semibold"/>
          <w:sz w:val="24"/>
        </w:rPr>
        <w:t>Computational Intelligent Techniques and Applications</w:t>
      </w:r>
    </w:p>
    <w:p w:rsidR="00D4240C" w:rsidRDefault="00D4240C" w:rsidP="00706C88">
      <w:pPr>
        <w:spacing w:line="319" w:lineRule="exact"/>
        <w:ind w:left="100"/>
        <w:jc w:val="center"/>
        <w:rPr>
          <w:rFonts w:ascii="Segoe UI Semibold"/>
          <w:sz w:val="24"/>
        </w:rPr>
      </w:pPr>
    </w:p>
    <w:p w:rsidR="00A04F64" w:rsidRDefault="00BF4DDF">
      <w:pPr>
        <w:pStyle w:val="Heading3"/>
        <w:spacing w:before="4"/>
        <w:rPr>
          <w:color w:val="FF6600"/>
        </w:rPr>
      </w:pPr>
      <w:r>
        <w:rPr>
          <w:color w:val="FF6600"/>
        </w:rPr>
        <w:t>SESSION ORGANIZERS:</w:t>
      </w:r>
    </w:p>
    <w:p w:rsidR="006C70C3" w:rsidRDefault="006C70C3">
      <w:pPr>
        <w:pStyle w:val="Heading3"/>
        <w:spacing w:before="4"/>
      </w:pPr>
      <w:r>
        <w:t xml:space="preserve">  </w:t>
      </w:r>
    </w:p>
    <w:tbl>
      <w:tblPr>
        <w:tblStyle w:val="TableGrid"/>
        <w:tblW w:w="0" w:type="auto"/>
        <w:tblInd w:w="2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2"/>
      </w:tblGrid>
      <w:tr w:rsidR="00CC2092" w:rsidTr="00CC2092">
        <w:tc>
          <w:tcPr>
            <w:tcW w:w="2690" w:type="dxa"/>
          </w:tcPr>
          <w:p w:rsidR="00CC2092" w:rsidRDefault="00CC2092" w:rsidP="00B54E0C">
            <w:pPr>
              <w:pStyle w:val="Heading3"/>
              <w:spacing w:before="4"/>
              <w:ind w:left="0"/>
              <w:jc w:val="center"/>
            </w:pPr>
            <w:r>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14:anchorId="253B3066" wp14:editId="6ABC75E5">
                  <wp:simplePos x="0" y="0"/>
                  <wp:positionH relativeFrom="column">
                    <wp:posOffset>387350</wp:posOffset>
                  </wp:positionH>
                  <wp:positionV relativeFrom="paragraph">
                    <wp:posOffset>-1270</wp:posOffset>
                  </wp:positionV>
                  <wp:extent cx="1043940" cy="1060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b="19424"/>
                          <a:stretch>
                            <a:fillRect/>
                          </a:stretch>
                        </pic:blipFill>
                        <pic:spPr>
                          <a:xfrm>
                            <a:off x="0" y="0"/>
                            <a:ext cx="1043940" cy="1060450"/>
                          </a:xfrm>
                          <a:prstGeom prst="rect">
                            <a:avLst/>
                          </a:prstGeom>
                          <a:ln>
                            <a:noFill/>
                          </a:ln>
                        </pic:spPr>
                      </pic:pic>
                    </a:graphicData>
                  </a:graphic>
                  <wp14:sizeRelH relativeFrom="margin">
                    <wp14:pctWidth>0</wp14:pctWidth>
                  </wp14:sizeRelH>
                  <wp14:sizeRelV relativeFrom="margin">
                    <wp14:pctHeight>0</wp14:pctHeight>
                  </wp14:sizeRelV>
                </wp:anchor>
              </w:drawing>
            </w:r>
          </w:p>
        </w:tc>
        <w:tc>
          <w:tcPr>
            <w:tcW w:w="2692" w:type="dxa"/>
          </w:tcPr>
          <w:p w:rsidR="00CC2092" w:rsidRDefault="00CC2092" w:rsidP="00B54E0C">
            <w:pPr>
              <w:pStyle w:val="Heading3"/>
              <w:spacing w:before="4"/>
              <w:ind w:left="0"/>
              <w:jc w:val="center"/>
            </w:pPr>
            <w:r>
              <w:rPr>
                <w:rFonts w:ascii="Times New Roman" w:eastAsia="Calibri" w:hAnsi="Times New Roman" w:cs="Times New Roman"/>
                <w:b w:val="0"/>
                <w:bCs w:val="0"/>
                <w:noProof/>
                <w:color w:val="000000"/>
                <w:sz w:val="24"/>
                <w:szCs w:val="24"/>
                <w:lang w:val="en-IN" w:eastAsia="en-IN"/>
              </w:rPr>
              <w:drawing>
                <wp:inline distT="0" distB="0" distL="0" distR="0" wp14:anchorId="5B03CD4C" wp14:editId="3BE7C728">
                  <wp:extent cx="920750" cy="1054100"/>
                  <wp:effectExtent l="0" t="0" r="0" b="0"/>
                  <wp:docPr id="6" name="Picture 5" descr="p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p.jfif"/>
                          <pic:cNvPicPr>
                            <a:picLocks noChangeAspect="1"/>
                          </pic:cNvPicPr>
                        </pic:nvPicPr>
                        <pic:blipFill>
                          <a:blip r:embed="rId10" cstate="print"/>
                          <a:stretch>
                            <a:fillRect/>
                          </a:stretch>
                        </pic:blipFill>
                        <pic:spPr>
                          <a:xfrm>
                            <a:off x="0" y="0"/>
                            <a:ext cx="920750" cy="1054100"/>
                          </a:xfrm>
                          <a:prstGeom prst="rect">
                            <a:avLst/>
                          </a:prstGeom>
                        </pic:spPr>
                      </pic:pic>
                    </a:graphicData>
                  </a:graphic>
                </wp:inline>
              </w:drawing>
            </w:r>
          </w:p>
        </w:tc>
      </w:tr>
      <w:tr w:rsidR="00CC2092" w:rsidTr="00CC2092">
        <w:tc>
          <w:tcPr>
            <w:tcW w:w="2690" w:type="dxa"/>
          </w:tcPr>
          <w:p w:rsidR="00CC2092" w:rsidRPr="00CC2092" w:rsidRDefault="00CC2092" w:rsidP="00CC2092">
            <w:pPr>
              <w:jc w:val="center"/>
              <w:rPr>
                <w:rFonts w:cs="Arial"/>
                <w:b/>
                <w:sz w:val="18"/>
                <w:szCs w:val="18"/>
              </w:rPr>
            </w:pPr>
            <w:r w:rsidRPr="00CC2092">
              <w:rPr>
                <w:rFonts w:cs="Arial"/>
                <w:b/>
                <w:sz w:val="18"/>
                <w:szCs w:val="18"/>
              </w:rPr>
              <w:t xml:space="preserve">Prof. (Dr. ) Raj </w:t>
            </w:r>
            <w:proofErr w:type="spellStart"/>
            <w:r w:rsidRPr="00CC2092">
              <w:rPr>
                <w:rFonts w:cs="Arial"/>
                <w:b/>
                <w:sz w:val="18"/>
                <w:szCs w:val="18"/>
              </w:rPr>
              <w:t>Gaurang</w:t>
            </w:r>
            <w:proofErr w:type="spellEnd"/>
            <w:r w:rsidRPr="00CC2092">
              <w:rPr>
                <w:rFonts w:cs="Arial"/>
                <w:b/>
                <w:sz w:val="18"/>
                <w:szCs w:val="18"/>
              </w:rPr>
              <w:t xml:space="preserve"> Tiwari</w:t>
            </w:r>
          </w:p>
          <w:p w:rsidR="00CC2092" w:rsidRPr="00CC2092" w:rsidRDefault="00CC2092" w:rsidP="00CC2092">
            <w:pPr>
              <w:jc w:val="center"/>
              <w:rPr>
                <w:rFonts w:cs="Arial"/>
                <w:b/>
                <w:sz w:val="18"/>
                <w:szCs w:val="18"/>
              </w:rPr>
            </w:pPr>
            <w:proofErr w:type="spellStart"/>
            <w:r w:rsidRPr="00CC2092">
              <w:rPr>
                <w:rFonts w:cs="Arial"/>
                <w:b/>
                <w:sz w:val="18"/>
                <w:szCs w:val="18"/>
              </w:rPr>
              <w:t>Professor,Department</w:t>
            </w:r>
            <w:proofErr w:type="spellEnd"/>
            <w:r w:rsidRPr="00CC2092">
              <w:rPr>
                <w:rFonts w:cs="Arial"/>
                <w:b/>
                <w:sz w:val="18"/>
                <w:szCs w:val="18"/>
              </w:rPr>
              <w:t xml:space="preserve"> of Computer Science and Technology,</w:t>
            </w:r>
          </w:p>
          <w:p w:rsidR="00CC2092" w:rsidRPr="00CC2092" w:rsidRDefault="00CC2092" w:rsidP="00CC2092">
            <w:pPr>
              <w:jc w:val="center"/>
              <w:rPr>
                <w:rFonts w:cs="Arial"/>
                <w:b/>
                <w:sz w:val="18"/>
                <w:szCs w:val="18"/>
              </w:rPr>
            </w:pPr>
            <w:proofErr w:type="spellStart"/>
            <w:r w:rsidRPr="00CC2092">
              <w:rPr>
                <w:rFonts w:cs="Arial"/>
                <w:b/>
                <w:sz w:val="18"/>
                <w:szCs w:val="18"/>
              </w:rPr>
              <w:t>Chitkara</w:t>
            </w:r>
            <w:proofErr w:type="spellEnd"/>
            <w:r w:rsidRPr="00CC2092">
              <w:rPr>
                <w:rFonts w:cs="Arial"/>
                <w:b/>
                <w:sz w:val="18"/>
                <w:szCs w:val="18"/>
              </w:rPr>
              <w:t xml:space="preserve"> University, Punjab, India</w:t>
            </w:r>
          </w:p>
          <w:p w:rsidR="00CC2092" w:rsidRPr="00B54E0C" w:rsidRDefault="00EF70AC" w:rsidP="00CC2092">
            <w:pPr>
              <w:pStyle w:val="Heading3"/>
              <w:spacing w:before="4"/>
              <w:ind w:left="0"/>
              <w:jc w:val="center"/>
              <w:rPr>
                <w:sz w:val="18"/>
                <w:szCs w:val="18"/>
              </w:rPr>
            </w:pPr>
            <w:hyperlink r:id="rId11" w:history="1">
              <w:r w:rsidR="00CC2092" w:rsidRPr="00CC2092">
                <w:rPr>
                  <w:rFonts w:cs="Arial"/>
                  <w:bCs w:val="0"/>
                  <w:sz w:val="18"/>
                  <w:szCs w:val="18"/>
                </w:rPr>
                <w:t>rajgaurang@chitkara.edu.in</w:t>
              </w:r>
            </w:hyperlink>
          </w:p>
        </w:tc>
        <w:tc>
          <w:tcPr>
            <w:tcW w:w="2692" w:type="dxa"/>
          </w:tcPr>
          <w:p w:rsidR="00CC2092" w:rsidRPr="00CC2092" w:rsidRDefault="00CC2092" w:rsidP="00CC2092">
            <w:pPr>
              <w:jc w:val="center"/>
              <w:rPr>
                <w:rFonts w:cs="Arial"/>
                <w:b/>
                <w:sz w:val="18"/>
                <w:szCs w:val="18"/>
              </w:rPr>
            </w:pPr>
            <w:r w:rsidRPr="00CC2092">
              <w:rPr>
                <w:rFonts w:cs="Arial"/>
                <w:b/>
                <w:sz w:val="18"/>
                <w:szCs w:val="18"/>
              </w:rPr>
              <w:t xml:space="preserve">Dr.  </w:t>
            </w:r>
            <w:proofErr w:type="spellStart"/>
            <w:r w:rsidRPr="00CC2092">
              <w:rPr>
                <w:rFonts w:cs="Arial"/>
                <w:b/>
                <w:sz w:val="18"/>
                <w:szCs w:val="18"/>
              </w:rPr>
              <w:t>Ambuj</w:t>
            </w:r>
            <w:proofErr w:type="spellEnd"/>
            <w:r w:rsidRPr="00CC2092">
              <w:rPr>
                <w:rFonts w:cs="Arial"/>
                <w:b/>
                <w:sz w:val="18"/>
                <w:szCs w:val="18"/>
              </w:rPr>
              <w:t xml:space="preserve"> Kumar Agarwal</w:t>
            </w:r>
          </w:p>
          <w:p w:rsidR="00CC2092" w:rsidRPr="00CC2092" w:rsidRDefault="00CC2092" w:rsidP="00CC2092">
            <w:pPr>
              <w:jc w:val="center"/>
              <w:rPr>
                <w:rFonts w:cs="Arial"/>
                <w:b/>
                <w:sz w:val="18"/>
                <w:szCs w:val="18"/>
              </w:rPr>
            </w:pPr>
            <w:r w:rsidRPr="00CC2092">
              <w:rPr>
                <w:rFonts w:cs="Arial"/>
                <w:b/>
                <w:sz w:val="18"/>
                <w:szCs w:val="18"/>
              </w:rPr>
              <w:t>Associate Professor,</w:t>
            </w:r>
            <w:r>
              <w:rPr>
                <w:rFonts w:cs="Arial"/>
                <w:b/>
                <w:sz w:val="18"/>
                <w:szCs w:val="18"/>
              </w:rPr>
              <w:t xml:space="preserve"> </w:t>
            </w:r>
            <w:r w:rsidRPr="00CC2092">
              <w:rPr>
                <w:rFonts w:cs="Arial"/>
                <w:b/>
                <w:sz w:val="18"/>
                <w:szCs w:val="18"/>
              </w:rPr>
              <w:t>Department of Computer Science and Technology,</w:t>
            </w:r>
          </w:p>
          <w:p w:rsidR="00CC2092" w:rsidRPr="00CC2092" w:rsidRDefault="00CC2092" w:rsidP="00CC2092">
            <w:pPr>
              <w:jc w:val="center"/>
              <w:rPr>
                <w:rFonts w:cs="Arial"/>
                <w:b/>
                <w:sz w:val="18"/>
                <w:szCs w:val="18"/>
              </w:rPr>
            </w:pPr>
            <w:proofErr w:type="spellStart"/>
            <w:r w:rsidRPr="00CC2092">
              <w:rPr>
                <w:rFonts w:cs="Arial"/>
                <w:b/>
                <w:sz w:val="18"/>
                <w:szCs w:val="18"/>
              </w:rPr>
              <w:t>Chitkara</w:t>
            </w:r>
            <w:proofErr w:type="spellEnd"/>
            <w:r w:rsidRPr="00CC2092">
              <w:rPr>
                <w:rFonts w:cs="Arial"/>
                <w:b/>
                <w:sz w:val="18"/>
                <w:szCs w:val="18"/>
              </w:rPr>
              <w:t xml:space="preserve"> University, Punjab, India</w:t>
            </w:r>
          </w:p>
          <w:p w:rsidR="00CC2092" w:rsidRPr="00B54E0C" w:rsidRDefault="00CC2092" w:rsidP="00CC2092">
            <w:pPr>
              <w:pStyle w:val="Heading3"/>
              <w:spacing w:before="4"/>
              <w:ind w:left="0"/>
              <w:jc w:val="center"/>
              <w:rPr>
                <w:sz w:val="18"/>
                <w:szCs w:val="18"/>
              </w:rPr>
            </w:pPr>
            <w:r w:rsidRPr="00CC2092">
              <w:rPr>
                <w:rFonts w:cs="Arial"/>
                <w:bCs w:val="0"/>
                <w:sz w:val="18"/>
                <w:szCs w:val="18"/>
              </w:rPr>
              <w:t>ambuj4u@gmail.com</w:t>
            </w:r>
          </w:p>
        </w:tc>
      </w:tr>
    </w:tbl>
    <w:p w:rsidR="006C70C3" w:rsidRDefault="006C70C3">
      <w:pPr>
        <w:pStyle w:val="Heading3"/>
        <w:spacing w:before="4"/>
      </w:pPr>
    </w:p>
    <w:p w:rsidR="00A04F64" w:rsidRDefault="00BF4DDF" w:rsidP="00A539B6">
      <w:pPr>
        <w:spacing w:before="1"/>
        <w:ind w:right="4043"/>
        <w:rPr>
          <w:b/>
        </w:rPr>
      </w:pPr>
      <w:r>
        <w:rPr>
          <w:b/>
          <w:color w:val="FF6600"/>
        </w:rPr>
        <w:t>SESSION</w:t>
      </w:r>
      <w:r>
        <w:rPr>
          <w:b/>
          <w:color w:val="FF6600"/>
          <w:spacing w:val="1"/>
        </w:rPr>
        <w:t xml:space="preserve"> </w:t>
      </w:r>
      <w:r>
        <w:rPr>
          <w:b/>
          <w:color w:val="FF6600"/>
        </w:rPr>
        <w:t>DESCRIPTION:</w:t>
      </w:r>
    </w:p>
    <w:p w:rsidR="00CC2092" w:rsidRPr="00CC2092" w:rsidRDefault="00CC2092" w:rsidP="00CC2092">
      <w:pPr>
        <w:jc w:val="both"/>
        <w:rPr>
          <w:rFonts w:cs="Arial"/>
          <w:sz w:val="18"/>
          <w:szCs w:val="18"/>
        </w:rPr>
      </w:pPr>
      <w:r w:rsidRPr="00CC2092">
        <w:rPr>
          <w:rFonts w:cs="Arial"/>
          <w:sz w:val="18"/>
          <w:szCs w:val="18"/>
        </w:rPr>
        <w:t xml:space="preserve">The special session focuses on Computational Intelligence (CI), which is represented by the three subjects Evolutionary Computation (EC), Fuzzy Logic (FL), and Neural Networks (NNs). Starting with fuzzy neural or genetic systems and progressing to more recent computational frameworks such as deep learning and natural language processing, the subject of CI has widened and grown to encompass many disciplines and application domains. Intelligent computing systems give effective answers to complicated problems in rising scientific and technology sectors. Computational intelligence models and systems use computational approaches to solve real-world problems and provide a comprehensive answer based on the computer system's mathematical basis. The conference seeks papers from researchers, academics, and other professionals working in Artificial Intelligence, Big Data, Sensors, Intelligent Computing, Machine Learning, and related fields. At the same time, this expansion has shown a gap in theoretical understanding based on CI systems that allows them to reach </w:t>
      </w:r>
      <w:r w:rsidRPr="00CC2092">
        <w:rPr>
          <w:rFonts w:cs="Arial"/>
          <w:sz w:val="18"/>
          <w:szCs w:val="18"/>
        </w:rPr>
        <w:lastRenderedPageBreak/>
        <w:t>their full potential when dealing with real-world problems. The conference will provide a major international forum for the creation and exchange of ideas related to Recent Advances in Computational Intelligence Techniques and Applications in the most diverse fields, including finance, medicine, precision agriculture, and aviation, as well as in a variety of information systems.</w:t>
      </w:r>
    </w:p>
    <w:p w:rsidR="00D4240C" w:rsidRDefault="00D4240C" w:rsidP="00CC2092">
      <w:pPr>
        <w:jc w:val="both"/>
      </w:pPr>
    </w:p>
    <w:p w:rsidR="00A04F64" w:rsidRDefault="00BF4DDF">
      <w:pPr>
        <w:pStyle w:val="Heading3"/>
        <w:spacing w:before="2"/>
      </w:pPr>
      <w:r>
        <w:rPr>
          <w:color w:val="FF6600"/>
        </w:rPr>
        <w:t>RECOMMENDED</w:t>
      </w:r>
      <w:r>
        <w:rPr>
          <w:color w:val="FF6600"/>
          <w:spacing w:val="-3"/>
        </w:rPr>
        <w:t xml:space="preserve"> </w:t>
      </w:r>
      <w:r>
        <w:rPr>
          <w:color w:val="FF6600"/>
        </w:rPr>
        <w:t>TOPICS:</w:t>
      </w:r>
    </w:p>
    <w:p w:rsidR="00A04F64" w:rsidRDefault="00BF4DDF">
      <w:pPr>
        <w:pStyle w:val="BodyText"/>
        <w:spacing w:before="0" w:line="218" w:lineRule="exact"/>
        <w:ind w:left="100" w:firstLine="0"/>
        <w:jc w:val="both"/>
      </w:pPr>
      <w:r>
        <w:t>Topics</w:t>
      </w:r>
      <w:r>
        <w:rPr>
          <w:spacing w:val="-3"/>
        </w:rPr>
        <w:t xml:space="preserve"> </w:t>
      </w:r>
      <w:r>
        <w:t>to</w:t>
      </w:r>
      <w:r>
        <w:rPr>
          <w:spacing w:val="-4"/>
        </w:rPr>
        <w:t xml:space="preserve"> </w:t>
      </w:r>
      <w:r>
        <w:t>be</w:t>
      </w:r>
      <w:r>
        <w:rPr>
          <w:spacing w:val="-1"/>
        </w:rPr>
        <w:t xml:space="preserve"> </w:t>
      </w:r>
      <w:r>
        <w:t>discussed</w:t>
      </w:r>
      <w:r>
        <w:rPr>
          <w:spacing w:val="-3"/>
        </w:rPr>
        <w:t xml:space="preserve"> </w:t>
      </w:r>
      <w:r>
        <w:t>in</w:t>
      </w:r>
      <w:r>
        <w:rPr>
          <w:spacing w:val="-2"/>
        </w:rPr>
        <w:t xml:space="preserve"> </w:t>
      </w:r>
      <w:r>
        <w:t>this</w:t>
      </w:r>
      <w:r>
        <w:rPr>
          <w:spacing w:val="-3"/>
        </w:rPr>
        <w:t xml:space="preserve"> </w:t>
      </w:r>
      <w:r>
        <w:t>special session</w:t>
      </w:r>
      <w:r>
        <w:rPr>
          <w:spacing w:val="-2"/>
        </w:rPr>
        <w:t xml:space="preserve"> </w:t>
      </w:r>
      <w:r>
        <w:t>include (but</w:t>
      </w:r>
      <w:r>
        <w:rPr>
          <w:spacing w:val="-2"/>
        </w:rPr>
        <w:t xml:space="preserve"> </w:t>
      </w:r>
      <w:r>
        <w:t>are</w:t>
      </w:r>
      <w:r>
        <w:rPr>
          <w:spacing w:val="-2"/>
        </w:rPr>
        <w:t xml:space="preserve"> </w:t>
      </w:r>
      <w:r>
        <w:t>not</w:t>
      </w:r>
      <w:r>
        <w:rPr>
          <w:spacing w:val="-6"/>
        </w:rPr>
        <w:t xml:space="preserve"> </w:t>
      </w:r>
      <w:r>
        <w:t>limited</w:t>
      </w:r>
      <w:r>
        <w:rPr>
          <w:spacing w:val="-3"/>
        </w:rPr>
        <w:t xml:space="preserve"> </w:t>
      </w:r>
      <w:r>
        <w:t>to)</w:t>
      </w:r>
      <w:r>
        <w:rPr>
          <w:spacing w:val="-5"/>
        </w:rPr>
        <w:t xml:space="preserve"> </w:t>
      </w:r>
      <w:r>
        <w:t>the</w:t>
      </w:r>
      <w:r>
        <w:rPr>
          <w:spacing w:val="-1"/>
        </w:rPr>
        <w:t xml:space="preserve"> </w:t>
      </w:r>
      <w:r>
        <w:t>following:</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Big data analytics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Application of deep learning</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E-governance</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Hybrid systems based on intelligent computational techniques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Machine Learning Perspective on Social Network Analysis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Recommendation Systems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Health-monitoring</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E-learning</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Precision Agriculture</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Crop Recommendation System</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Smart cities and Sustainable Goals Developments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Expert systems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Applications of intelligent computing in various domains: Big data, </w:t>
      </w:r>
      <w:proofErr w:type="spellStart"/>
      <w:r w:rsidRPr="00CC2092">
        <w:rPr>
          <w:sz w:val="18"/>
          <w:szCs w:val="18"/>
        </w:rPr>
        <w:t>IoT</w:t>
      </w:r>
      <w:proofErr w:type="spellEnd"/>
      <w:r w:rsidRPr="00CC2092">
        <w:rPr>
          <w:sz w:val="18"/>
          <w:szCs w:val="18"/>
        </w:rPr>
        <w:t>, industry 4.0, etc.</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Intelligent computing algorithms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Evolutionary Computing</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Artificial Immune Systems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Fuzzy Logic &amp; Soft Computing Techniques</w:t>
      </w:r>
    </w:p>
    <w:p w:rsidR="00CC2092" w:rsidRPr="00CC2092" w:rsidRDefault="00CC2092" w:rsidP="00CC2092">
      <w:pPr>
        <w:pStyle w:val="ListParagraph"/>
        <w:widowControl/>
        <w:numPr>
          <w:ilvl w:val="0"/>
          <w:numId w:val="6"/>
        </w:numPr>
        <w:autoSpaceDE/>
        <w:autoSpaceDN/>
        <w:spacing w:before="0" w:after="200" w:line="276" w:lineRule="auto"/>
        <w:contextualSpacing/>
        <w:rPr>
          <w:sz w:val="18"/>
          <w:szCs w:val="18"/>
        </w:rPr>
      </w:pPr>
      <w:r w:rsidRPr="00CC2092">
        <w:rPr>
          <w:sz w:val="18"/>
          <w:szCs w:val="18"/>
        </w:rPr>
        <w:t xml:space="preserve"> Design System &amp; Algorithm</w:t>
      </w:r>
    </w:p>
    <w:p w:rsidR="006323FB" w:rsidRPr="006323FB" w:rsidRDefault="006323FB" w:rsidP="006323FB">
      <w:pPr>
        <w:tabs>
          <w:tab w:val="left" w:pos="820"/>
          <w:tab w:val="left" w:pos="821"/>
        </w:tabs>
        <w:spacing w:before="2"/>
        <w:rPr>
          <w:sz w:val="18"/>
        </w:rPr>
      </w:pPr>
    </w:p>
    <w:p w:rsidR="00A04F64" w:rsidRDefault="00706C88" w:rsidP="00706C88">
      <w:pPr>
        <w:pStyle w:val="Heading3"/>
        <w:spacing w:before="1"/>
        <w:ind w:left="0"/>
      </w:pPr>
      <w:r>
        <w:rPr>
          <w:color w:val="FF6600"/>
        </w:rPr>
        <w:t>PUBLICATION AND SUBMISSION PROCEDURE</w:t>
      </w:r>
    </w:p>
    <w:p w:rsidR="00EF70AC" w:rsidRDefault="00706C88" w:rsidP="00EF70AC">
      <w:pPr>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EF70AC">
        <w:rPr>
          <w:rFonts w:asciiTheme="majorHAnsi" w:hAnsiTheme="majorHAnsi" w:cs="Times New Roman"/>
          <w:sz w:val="20"/>
          <w:szCs w:val="20"/>
        </w:rPr>
        <w:t>The conference proceedings will be published in Springer AISC series. All books published in the series are submitted for consideration in Web of Science.</w:t>
      </w:r>
    </w:p>
    <w:p w:rsidR="00EF70AC" w:rsidRDefault="00EF70AC" w:rsidP="00EF70AC">
      <w:pPr>
        <w:jc w:val="both"/>
        <w:rPr>
          <w:rFonts w:asciiTheme="majorHAnsi" w:hAnsiTheme="majorHAnsi" w:cs="Times New Roman"/>
          <w:sz w:val="20"/>
          <w:szCs w:val="20"/>
        </w:rPr>
      </w:pPr>
      <w:bookmarkStart w:id="3" w:name="_GoBack"/>
      <w:bookmarkEnd w:id="3"/>
    </w:p>
    <w:p w:rsidR="00706C88" w:rsidRPr="00CC2092" w:rsidRDefault="00706C88" w:rsidP="00CC2092">
      <w:pPr>
        <w:jc w:val="both"/>
        <w:rPr>
          <w:rFonts w:asciiTheme="majorHAnsi" w:hAnsiTheme="majorHAnsi"/>
          <w:sz w:val="20"/>
          <w:szCs w:val="20"/>
        </w:rPr>
      </w:pPr>
      <w:r w:rsidRPr="00706C88">
        <w:rPr>
          <w:rFonts w:asciiTheme="majorHAnsi" w:hAnsiTheme="majorHAnsi" w:cs="Times New Roman"/>
          <w:color w:val="000000"/>
          <w:sz w:val="20"/>
          <w:szCs w:val="20"/>
          <w:shd w:val="clear" w:color="auto" w:fill="FFFFFF"/>
        </w:rPr>
        <w:t xml:space="preserve">Paper submission system of easy chair: </w:t>
      </w:r>
      <w:hyperlink r:id="rId12" w:tgtFrame="_blank" w:history="1">
        <w:r w:rsidRPr="00706C88">
          <w:rPr>
            <w:rStyle w:val="Hyperlink"/>
            <w:rFonts w:ascii="Verdana" w:hAnsi="Verdana"/>
            <w:color w:val="0070C0"/>
            <w:sz w:val="20"/>
            <w:szCs w:val="20"/>
          </w:rPr>
          <w:t>https://easychair.org/conferences/?conf=iemis2022</w:t>
        </w:r>
      </w:hyperlink>
    </w:p>
    <w:p w:rsidR="00A04F64" w:rsidRDefault="00A04F64">
      <w:pPr>
        <w:jc w:val="both"/>
      </w:pPr>
    </w:p>
    <w:p w:rsidR="00706C88" w:rsidRPr="00706C88" w:rsidRDefault="00706C88" w:rsidP="00B54E0C">
      <w:pPr>
        <w:jc w:val="center"/>
        <w:rPr>
          <w:rFonts w:asciiTheme="majorHAnsi" w:hAnsiTheme="majorHAnsi"/>
          <w:b/>
          <w:color w:val="FF0000"/>
          <w:sz w:val="20"/>
          <w:szCs w:val="20"/>
        </w:rPr>
      </w:pPr>
      <w:r w:rsidRPr="00706C88">
        <w:rPr>
          <w:rFonts w:asciiTheme="majorHAnsi" w:hAnsiTheme="majorHAnsi"/>
          <w:b/>
          <w:color w:val="FF0000"/>
          <w:sz w:val="20"/>
          <w:szCs w:val="20"/>
        </w:rPr>
        <w:t>NOTE: While submitting the paper in this special session, please specify [</w:t>
      </w:r>
      <w:r w:rsidR="00CC2092" w:rsidRPr="00CC2092">
        <w:rPr>
          <w:rFonts w:asciiTheme="majorHAnsi" w:hAnsiTheme="majorHAnsi"/>
          <w:b/>
          <w:color w:val="000000" w:themeColor="text1"/>
          <w:sz w:val="20"/>
          <w:szCs w:val="20"/>
        </w:rPr>
        <w:t>Computational Intelligent Techniques and Applications</w:t>
      </w:r>
      <w:r w:rsidRPr="00706C88">
        <w:rPr>
          <w:rFonts w:asciiTheme="majorHAnsi" w:hAnsiTheme="majorHAnsi"/>
          <w:b/>
          <w:color w:val="FF0000"/>
          <w:sz w:val="20"/>
          <w:szCs w:val="20"/>
        </w:rPr>
        <w:t>] at the top (above paper title) of the first page of your paper.</w:t>
      </w:r>
    </w:p>
    <w:p w:rsidR="00706C88" w:rsidRDefault="00706C88">
      <w:pPr>
        <w:jc w:val="both"/>
      </w:pPr>
    </w:p>
    <w:p w:rsidR="00706C88" w:rsidRDefault="00706C88">
      <w:pPr>
        <w:jc w:val="both"/>
      </w:pPr>
    </w:p>
    <w:p w:rsidR="00525E97" w:rsidRDefault="00525E97" w:rsidP="00525E97">
      <w:pPr>
        <w:ind w:left="270"/>
        <w:jc w:val="center"/>
        <w:rPr>
          <w:rFonts w:ascii="Times New Roman" w:hAnsi="Times New Roman" w:cs="Times New Roman"/>
          <w:b/>
        </w:rPr>
      </w:pPr>
      <w:r w:rsidRPr="00525E97">
        <w:rPr>
          <w:rFonts w:cs="Times New Roman"/>
          <w:b/>
          <w:color w:val="E36C0A" w:themeColor="accent6" w:themeShade="BF"/>
          <w:sz w:val="20"/>
          <w:szCs w:val="20"/>
        </w:rPr>
        <w:t>DEADLINE TO REMEMBER</w:t>
      </w:r>
      <w:r>
        <w:rPr>
          <w:rFonts w:cs="Times New Roman"/>
          <w:b/>
          <w:color w:val="E36C0A" w:themeColor="accent6" w:themeShade="BF"/>
          <w:sz w:val="20"/>
          <w:szCs w:val="20"/>
        </w:rPr>
        <w:t xml:space="preserve">: </w:t>
      </w:r>
      <w:r w:rsidR="00A8502F">
        <w:rPr>
          <w:rFonts w:ascii="Times New Roman" w:hAnsi="Times New Roman" w:cs="Times New Roman"/>
          <w:b/>
        </w:rPr>
        <w:t>31</w:t>
      </w:r>
      <w:r w:rsidR="00A8502F">
        <w:rPr>
          <w:rFonts w:ascii="Times New Roman" w:hAnsi="Times New Roman" w:cs="Times New Roman"/>
          <w:b/>
          <w:vertAlign w:val="superscript"/>
        </w:rPr>
        <w:t>st</w:t>
      </w:r>
      <w:r w:rsidR="00A8502F">
        <w:rPr>
          <w:rFonts w:ascii="Times New Roman" w:hAnsi="Times New Roman" w:cs="Times New Roman"/>
          <w:b/>
        </w:rPr>
        <w:t xml:space="preserve"> August </w:t>
      </w:r>
      <w:r w:rsidR="005F1396">
        <w:rPr>
          <w:rFonts w:ascii="Times New Roman" w:hAnsi="Times New Roman" w:cs="Times New Roman"/>
          <w:b/>
        </w:rPr>
        <w:t>2022</w:t>
      </w:r>
    </w:p>
    <w:p w:rsidR="00525E97" w:rsidRPr="00525E97" w:rsidRDefault="00525E97" w:rsidP="00525E97">
      <w:pPr>
        <w:ind w:left="270"/>
        <w:jc w:val="center"/>
        <w:rPr>
          <w:rFonts w:cs="Times New Roman"/>
          <w:b/>
          <w:color w:val="E36C0A" w:themeColor="accent6" w:themeShade="BF"/>
          <w:sz w:val="20"/>
          <w:szCs w:val="20"/>
        </w:rPr>
      </w:pPr>
    </w:p>
    <w:p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BF4DDF">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40.5pt;visibility:visible;mso-wrap-style:square" o:bullet="t">
        <v:imagedata r:id="rId1" o:title=""/>
      </v:shape>
    </w:pict>
  </w:numPicBullet>
  <w:abstractNum w:abstractNumId="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2">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D078E"/>
    <w:multiLevelType w:val="multilevel"/>
    <w:tmpl w:val="0818D1A2"/>
    <w:lvl w:ilvl="0">
      <w:start w:val="1"/>
      <w:numFmt w:val="bullet"/>
      <w:lvlText w:val=""/>
      <w:lvlJc w:val="left"/>
      <w:pPr>
        <w:ind w:left="1040" w:hanging="360"/>
      </w:pPr>
      <w:rPr>
        <w:rFonts w:ascii="Symbol" w:hAnsi="Symbol" w:hint="default"/>
      </w:rPr>
    </w:lvl>
    <w:lvl w:ilvl="1">
      <w:start w:val="1"/>
      <w:numFmt w:val="bullet"/>
      <w:lvlText w:val="o"/>
      <w:lvlJc w:val="left"/>
      <w:pPr>
        <w:ind w:left="1760" w:hanging="360"/>
      </w:pPr>
      <w:rPr>
        <w:rFonts w:ascii="Courier New" w:hAnsi="Courier New" w:cs="Courier New" w:hint="default"/>
      </w:rPr>
    </w:lvl>
    <w:lvl w:ilvl="2">
      <w:start w:val="1"/>
      <w:numFmt w:val="bullet"/>
      <w:lvlText w:val=""/>
      <w:lvlJc w:val="left"/>
      <w:pPr>
        <w:ind w:left="2480" w:hanging="360"/>
      </w:pPr>
      <w:rPr>
        <w:rFonts w:ascii="Wingdings" w:hAnsi="Wingdings"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4">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abstractNum w:abstractNumId="5">
    <w:nsid w:val="79877969"/>
    <w:multiLevelType w:val="multilevel"/>
    <w:tmpl w:val="79877969"/>
    <w:lvl w:ilvl="0">
      <w:start w:val="1"/>
      <w:numFmt w:val="bullet"/>
      <w:lvlText w:val=""/>
      <w:lvlJc w:val="left"/>
      <w:pPr>
        <w:ind w:left="1040" w:hanging="360"/>
      </w:pPr>
      <w:rPr>
        <w:rFonts w:ascii="Wingdings" w:hAnsi="Wingdings" w:hint="default"/>
      </w:rPr>
    </w:lvl>
    <w:lvl w:ilvl="1">
      <w:start w:val="1"/>
      <w:numFmt w:val="bullet"/>
      <w:lvlText w:val="o"/>
      <w:lvlJc w:val="left"/>
      <w:pPr>
        <w:ind w:left="1760" w:hanging="360"/>
      </w:pPr>
      <w:rPr>
        <w:rFonts w:ascii="Courier New" w:hAnsi="Courier New" w:cs="Courier New" w:hint="default"/>
      </w:rPr>
    </w:lvl>
    <w:lvl w:ilvl="2">
      <w:start w:val="1"/>
      <w:numFmt w:val="bullet"/>
      <w:lvlText w:val=""/>
      <w:lvlJc w:val="left"/>
      <w:pPr>
        <w:ind w:left="2480" w:hanging="360"/>
      </w:pPr>
      <w:rPr>
        <w:rFonts w:ascii="Wingdings" w:hAnsi="Wingdings"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F64"/>
    <w:rsid w:val="002C7570"/>
    <w:rsid w:val="003B6C9B"/>
    <w:rsid w:val="00460E6E"/>
    <w:rsid w:val="00460F3E"/>
    <w:rsid w:val="004D6A3E"/>
    <w:rsid w:val="00525E97"/>
    <w:rsid w:val="005B6F40"/>
    <w:rsid w:val="005F1396"/>
    <w:rsid w:val="006323FB"/>
    <w:rsid w:val="006C70C3"/>
    <w:rsid w:val="00706C88"/>
    <w:rsid w:val="00A04F64"/>
    <w:rsid w:val="00A539B6"/>
    <w:rsid w:val="00A8502F"/>
    <w:rsid w:val="00A872A1"/>
    <w:rsid w:val="00B54E0C"/>
    <w:rsid w:val="00BF4DDF"/>
    <w:rsid w:val="00CC2092"/>
    <w:rsid w:val="00CE199B"/>
    <w:rsid w:val="00D0678F"/>
    <w:rsid w:val="00D4240C"/>
    <w:rsid w:val="00D638E6"/>
    <w:rsid w:val="00D95100"/>
    <w:rsid w:val="00EB74F7"/>
    <w:rsid w:val="00EF4AE7"/>
    <w:rsid w:val="00EF70AC"/>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cida.ikrf.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hyperlink" Target="https://easychair.org/conferences/?conf=iemi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ajgaurang@chitkara.edu.in"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Abhishek Bhattachary</cp:lastModifiedBy>
  <cp:revision>5</cp:revision>
  <dcterms:created xsi:type="dcterms:W3CDTF">2022-06-01T21:03:00Z</dcterms:created>
  <dcterms:modified xsi:type="dcterms:W3CDTF">2022-07-10T21:19:00Z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